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E7A5" w14:textId="54C6EF09" w:rsidR="00B162CE" w:rsidRPr="00DF1DEB" w:rsidRDefault="00136808" w:rsidP="00DF1DEB">
      <w:pPr>
        <w:spacing w:after="0" w:line="240" w:lineRule="auto"/>
        <w:jc w:val="center"/>
        <w:rPr>
          <w:rFonts w:ascii="Nunito" w:eastAsia="Times New Roman" w:hAnsi="Nunito" w:cs="Times New Roman"/>
          <w:b/>
          <w:bCs/>
          <w:color w:val="43484D"/>
          <w:sz w:val="20"/>
          <w:szCs w:val="20"/>
          <w:lang w:eastAsia="en-GB"/>
        </w:rPr>
      </w:pPr>
      <w:r>
        <w:rPr>
          <w:rFonts w:ascii="Nunito" w:eastAsia="Times New Roman" w:hAnsi="Nunito" w:cs="Times New Roman"/>
          <w:b/>
          <w:bCs/>
          <w:noProof/>
          <w:color w:val="43484D"/>
          <w:sz w:val="20"/>
          <w:szCs w:val="20"/>
          <w:lang w:eastAsia="en-GB"/>
        </w:rPr>
        <w:drawing>
          <wp:inline distT="0" distB="0" distL="0" distR="0" wp14:anchorId="0738AA9E" wp14:editId="06A77176">
            <wp:extent cx="1543050" cy="557901"/>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575504" cy="569635"/>
                    </a:xfrm>
                    <a:prstGeom prst="rect">
                      <a:avLst/>
                    </a:prstGeom>
                  </pic:spPr>
                </pic:pic>
              </a:graphicData>
            </a:graphic>
          </wp:inline>
        </w:drawing>
      </w:r>
      <w:r w:rsidR="009E3B93" w:rsidRPr="00DF1DEB">
        <w:rPr>
          <w:rFonts w:ascii="Nunito" w:eastAsia="Times New Roman" w:hAnsi="Nunito" w:cs="Times New Roman"/>
          <w:b/>
          <w:bCs/>
          <w:color w:val="43484D"/>
          <w:sz w:val="28"/>
          <w:szCs w:val="28"/>
          <w:lang w:eastAsia="en-GB"/>
        </w:rPr>
        <w:t>The Role of the Child Death Review Nurse in Surrey</w:t>
      </w:r>
    </w:p>
    <w:p w14:paraId="1DA5F5DD" w14:textId="77777777" w:rsidR="004523FE" w:rsidRPr="00DF1DEB" w:rsidRDefault="004523FE" w:rsidP="00136808">
      <w:pPr>
        <w:spacing w:after="0" w:line="240" w:lineRule="auto"/>
        <w:rPr>
          <w:rFonts w:ascii="Arial" w:eastAsia="Times New Roman" w:hAnsi="Arial" w:cs="Arial"/>
          <w:color w:val="43484D"/>
          <w:sz w:val="20"/>
          <w:szCs w:val="20"/>
          <w:lang w:eastAsia="en-GB"/>
        </w:rPr>
      </w:pPr>
    </w:p>
    <w:p w14:paraId="37F20593" w14:textId="77777777" w:rsidR="00DF1DEB" w:rsidRPr="00DF1DEB" w:rsidRDefault="00DF1DEB" w:rsidP="00DF1DEB">
      <w:pPr>
        <w:rPr>
          <w:rFonts w:ascii="Arial" w:hAnsi="Arial" w:cs="Arial"/>
          <w:sz w:val="20"/>
          <w:szCs w:val="20"/>
        </w:rPr>
      </w:pPr>
      <w:r w:rsidRPr="00DF1DEB">
        <w:rPr>
          <w:rFonts w:ascii="Arial" w:hAnsi="Arial" w:cs="Arial"/>
          <w:sz w:val="20"/>
          <w:szCs w:val="20"/>
        </w:rPr>
        <w:t>The death of a child has a profound and lasting impact on families, professionals, schools and wider communities. The Child Death Review (CDR) process is a statutory requirement under the Children Act 2004 and Working Together to Safeguard Children (2023). Every child death under the age of 18 must be investigated and reviewed to understand how and why the child died and to identify any learning that could prevent future deaths. The findings of each case are submitted to the National Child Mortality Database (NCMD) to inform local and national learning.</w:t>
      </w:r>
    </w:p>
    <w:p w14:paraId="5ACCA8B9" w14:textId="77777777" w:rsidR="00DF1DEB" w:rsidRPr="00DF1DEB" w:rsidRDefault="00DF1DEB" w:rsidP="00DF1DEB">
      <w:pPr>
        <w:rPr>
          <w:rFonts w:ascii="Arial" w:hAnsi="Arial" w:cs="Arial"/>
          <w:sz w:val="20"/>
          <w:szCs w:val="20"/>
        </w:rPr>
      </w:pPr>
      <w:r w:rsidRPr="00DF1DEB">
        <w:rPr>
          <w:rFonts w:ascii="Arial" w:hAnsi="Arial" w:cs="Arial"/>
          <w:sz w:val="20"/>
          <w:szCs w:val="20"/>
        </w:rPr>
        <w:t xml:space="preserve">The CDR process begins </w:t>
      </w:r>
      <w:proofErr w:type="gramStart"/>
      <w:r w:rsidRPr="00DF1DEB">
        <w:rPr>
          <w:rFonts w:ascii="Arial" w:hAnsi="Arial" w:cs="Arial"/>
          <w:sz w:val="20"/>
          <w:szCs w:val="20"/>
        </w:rPr>
        <w:t>at the moment</w:t>
      </w:r>
      <w:proofErr w:type="gramEnd"/>
      <w:r w:rsidRPr="00DF1DEB">
        <w:rPr>
          <w:rFonts w:ascii="Arial" w:hAnsi="Arial" w:cs="Arial"/>
          <w:sz w:val="20"/>
          <w:szCs w:val="20"/>
        </w:rPr>
        <w:t xml:space="preserve"> of the child’s death, not later in the review period. Immediate coordination, safeguarding consideration and family support are therefore core statutory elements which are carried out in Surrey by the Surrey Child Death Review Partnership.</w:t>
      </w:r>
    </w:p>
    <w:p w14:paraId="3D77BD71" w14:textId="77777777" w:rsidR="00DF1DEB" w:rsidRPr="00DF1DEB" w:rsidRDefault="00DF1DEB" w:rsidP="00DF1DEB">
      <w:pPr>
        <w:rPr>
          <w:rFonts w:ascii="Arial" w:hAnsi="Arial" w:cs="Arial"/>
          <w:sz w:val="20"/>
          <w:szCs w:val="20"/>
        </w:rPr>
      </w:pPr>
      <w:r w:rsidRPr="00DF1DEB">
        <w:rPr>
          <w:rFonts w:ascii="Arial" w:hAnsi="Arial" w:cs="Arial"/>
          <w:sz w:val="20"/>
          <w:szCs w:val="20"/>
        </w:rPr>
        <w:t>Surrey’s nurse-led, seven-day Child Death Review service is nationally recognised as a model of best practice and the Child Death Review Statutory and Operational Guidance (2018) confirms that a senior nurse may act as Lead Health Professional for deaths requiring a Joint Agency Response (JAR).</w:t>
      </w:r>
    </w:p>
    <w:p w14:paraId="35AB5D36" w14:textId="77777777" w:rsidR="00DF1DEB" w:rsidRPr="00DF1DEB" w:rsidRDefault="00DF1DEB" w:rsidP="00DF1DEB">
      <w:pPr>
        <w:rPr>
          <w:rFonts w:ascii="Arial" w:hAnsi="Arial" w:cs="Arial"/>
          <w:sz w:val="20"/>
          <w:szCs w:val="20"/>
        </w:rPr>
      </w:pPr>
      <w:r w:rsidRPr="00DF1DEB">
        <w:rPr>
          <w:rFonts w:ascii="Arial" w:hAnsi="Arial" w:cs="Arial"/>
          <w:sz w:val="20"/>
          <w:szCs w:val="20"/>
        </w:rPr>
        <w:t>The Surrey model ensures that when a child dies unexpectedly:</w:t>
      </w:r>
    </w:p>
    <w:p w14:paraId="0A23AD33" w14:textId="77777777" w:rsidR="00DF1DEB" w:rsidRPr="00DF1DEB" w:rsidRDefault="00DF1DEB" w:rsidP="00DF1DEB">
      <w:pPr>
        <w:pStyle w:val="ListParagraph"/>
        <w:numPr>
          <w:ilvl w:val="0"/>
          <w:numId w:val="3"/>
        </w:numPr>
        <w:spacing w:after="200" w:line="276" w:lineRule="auto"/>
        <w:rPr>
          <w:rFonts w:ascii="Arial" w:hAnsi="Arial" w:cs="Arial"/>
          <w:sz w:val="20"/>
          <w:szCs w:val="20"/>
        </w:rPr>
      </w:pPr>
      <w:r w:rsidRPr="00DF1DEB">
        <w:rPr>
          <w:rFonts w:ascii="Arial" w:hAnsi="Arial" w:cs="Arial"/>
          <w:sz w:val="20"/>
          <w:szCs w:val="20"/>
        </w:rPr>
        <w:t>A CDR Nurse attends the home or Emergency Department to support the family and begin the JAR immediately.</w:t>
      </w:r>
    </w:p>
    <w:p w14:paraId="15B82312" w14:textId="77777777" w:rsidR="00DF1DEB" w:rsidRPr="00DF1DEB" w:rsidRDefault="00DF1DEB" w:rsidP="00DF1DEB">
      <w:pPr>
        <w:pStyle w:val="ListParagraph"/>
        <w:numPr>
          <w:ilvl w:val="0"/>
          <w:numId w:val="3"/>
        </w:numPr>
        <w:spacing w:after="200" w:line="276" w:lineRule="auto"/>
        <w:rPr>
          <w:rFonts w:ascii="Arial" w:hAnsi="Arial" w:cs="Arial"/>
          <w:sz w:val="20"/>
          <w:szCs w:val="20"/>
        </w:rPr>
      </w:pPr>
      <w:r w:rsidRPr="00DF1DEB">
        <w:rPr>
          <w:rFonts w:ascii="Arial" w:hAnsi="Arial" w:cs="Arial"/>
          <w:sz w:val="20"/>
          <w:szCs w:val="20"/>
        </w:rPr>
        <w:t>Information is gathered rapidly from police, health and social care to assess risk to siblings and others.</w:t>
      </w:r>
    </w:p>
    <w:p w14:paraId="54261D17" w14:textId="77777777" w:rsidR="00DF1DEB" w:rsidRPr="00DF1DEB" w:rsidRDefault="00DF1DEB" w:rsidP="00DF1DEB">
      <w:pPr>
        <w:pStyle w:val="ListParagraph"/>
        <w:numPr>
          <w:ilvl w:val="0"/>
          <w:numId w:val="3"/>
        </w:numPr>
        <w:spacing w:after="200" w:line="276" w:lineRule="auto"/>
        <w:rPr>
          <w:rFonts w:ascii="Arial" w:hAnsi="Arial" w:cs="Arial"/>
          <w:sz w:val="20"/>
          <w:szCs w:val="20"/>
        </w:rPr>
      </w:pPr>
      <w:r w:rsidRPr="00DF1DEB">
        <w:rPr>
          <w:rFonts w:ascii="Arial" w:hAnsi="Arial" w:cs="Arial"/>
          <w:sz w:val="20"/>
          <w:szCs w:val="20"/>
        </w:rPr>
        <w:t>Communication is coordinated across education, public health, safeguarding and primary care.</w:t>
      </w:r>
    </w:p>
    <w:p w14:paraId="5536D3FF" w14:textId="77777777" w:rsidR="00DF1DEB" w:rsidRPr="00DF1DEB" w:rsidRDefault="00DF1DEB" w:rsidP="00DF1DEB">
      <w:pPr>
        <w:pStyle w:val="ListParagraph"/>
        <w:numPr>
          <w:ilvl w:val="0"/>
          <w:numId w:val="3"/>
        </w:numPr>
        <w:spacing w:after="200" w:line="276" w:lineRule="auto"/>
        <w:rPr>
          <w:rFonts w:ascii="Arial" w:hAnsi="Arial" w:cs="Arial"/>
          <w:sz w:val="20"/>
          <w:szCs w:val="20"/>
        </w:rPr>
      </w:pPr>
      <w:r w:rsidRPr="00DF1DEB">
        <w:rPr>
          <w:rFonts w:ascii="Arial" w:hAnsi="Arial" w:cs="Arial"/>
          <w:sz w:val="20"/>
          <w:szCs w:val="20"/>
        </w:rPr>
        <w:t>Families do not face the early hours of bereavement without skilled emotional and practical support.</w:t>
      </w:r>
    </w:p>
    <w:p w14:paraId="336FB2E8" w14:textId="77777777" w:rsidR="00DF1DEB" w:rsidRPr="00DF1DEB" w:rsidRDefault="00DF1DEB" w:rsidP="00DF1DEB">
      <w:pPr>
        <w:pStyle w:val="ListParagraph"/>
        <w:numPr>
          <w:ilvl w:val="0"/>
          <w:numId w:val="3"/>
        </w:numPr>
        <w:spacing w:after="200" w:line="276" w:lineRule="auto"/>
        <w:rPr>
          <w:rFonts w:ascii="Arial" w:hAnsi="Arial" w:cs="Arial"/>
          <w:sz w:val="20"/>
          <w:szCs w:val="20"/>
        </w:rPr>
      </w:pPr>
      <w:r w:rsidRPr="00DF1DEB">
        <w:rPr>
          <w:rFonts w:ascii="Arial" w:hAnsi="Arial" w:cs="Arial"/>
          <w:sz w:val="20"/>
          <w:szCs w:val="20"/>
        </w:rPr>
        <w:t>The model ensures high standards, avoids variation, and provides strong leadership across complex cases.</w:t>
      </w:r>
    </w:p>
    <w:p w14:paraId="695D361E" w14:textId="3E5DC601" w:rsidR="00DF1DEB" w:rsidRPr="00DF1DEB" w:rsidRDefault="00DF1DEB" w:rsidP="00DF1DEB">
      <w:pPr>
        <w:rPr>
          <w:rFonts w:ascii="Arial" w:hAnsi="Arial" w:cs="Arial"/>
          <w:sz w:val="20"/>
          <w:szCs w:val="20"/>
        </w:rPr>
      </w:pPr>
      <w:r w:rsidRPr="00DF1DEB">
        <w:rPr>
          <w:rFonts w:ascii="Arial" w:hAnsi="Arial" w:cs="Arial"/>
          <w:sz w:val="20"/>
          <w:szCs w:val="20"/>
        </w:rPr>
        <w:t xml:space="preserve">The Surrey CDR Team is responsible for providing the role of ‘key worker’ as outlined within the Child Death Review: Statutory and Operational Guidance (2018).  The processes that follow the death of a child are complex, </w:t>
      </w:r>
      <w:proofErr w:type="gramStart"/>
      <w:r w:rsidRPr="00DF1DEB">
        <w:rPr>
          <w:rFonts w:ascii="Arial" w:hAnsi="Arial" w:cs="Arial"/>
          <w:sz w:val="20"/>
          <w:szCs w:val="20"/>
        </w:rPr>
        <w:t>in particular when</w:t>
      </w:r>
      <w:proofErr w:type="gramEnd"/>
      <w:r w:rsidRPr="00DF1DEB">
        <w:rPr>
          <w:rFonts w:ascii="Arial" w:hAnsi="Arial" w:cs="Arial"/>
          <w:sz w:val="20"/>
          <w:szCs w:val="20"/>
        </w:rPr>
        <w:t xml:space="preserve"> multiple investigations are required. Recognising this, all bereaved families should be given a single, named point of contact to whom they can turn for information on the CDR process, and who can signpost them to sources of support. The role of keyworker is undertaken by the Specialist Nurse for Child Death Reviews. All families in Surrey are allocated a Specialist CDR Nurse who fulfils the role of keyworker. </w:t>
      </w:r>
    </w:p>
    <w:p w14:paraId="0D49D034" w14:textId="577BD1C9" w:rsidR="00B162CE" w:rsidRDefault="00B162CE" w:rsidP="00DF1DEB">
      <w:pPr>
        <w:spacing w:after="0" w:line="240" w:lineRule="auto"/>
        <w:rPr>
          <w:rFonts w:ascii="Arial" w:eastAsia="Times New Roman" w:hAnsi="Arial" w:cs="Arial"/>
          <w:sz w:val="20"/>
          <w:szCs w:val="20"/>
          <w:lang w:eastAsia="en-GB"/>
        </w:rPr>
      </w:pPr>
      <w:r w:rsidRPr="00DF1DEB">
        <w:rPr>
          <w:rFonts w:ascii="Arial" w:eastAsia="Times New Roman" w:hAnsi="Arial" w:cs="Arial"/>
          <w:sz w:val="20"/>
          <w:szCs w:val="20"/>
          <w:lang w:eastAsia="en-GB"/>
        </w:rPr>
        <w:t>The Surrey</w:t>
      </w:r>
      <w:r w:rsidR="00DF1DEB">
        <w:rPr>
          <w:rFonts w:ascii="Arial" w:eastAsia="Times New Roman" w:hAnsi="Arial" w:cs="Arial"/>
          <w:sz w:val="20"/>
          <w:szCs w:val="20"/>
          <w:lang w:eastAsia="en-GB"/>
        </w:rPr>
        <w:t xml:space="preserve"> CDR Team</w:t>
      </w:r>
      <w:r w:rsidRPr="00DF1DEB">
        <w:rPr>
          <w:rFonts w:ascii="Arial" w:eastAsia="Times New Roman" w:hAnsi="Arial" w:cs="Arial"/>
          <w:sz w:val="20"/>
          <w:szCs w:val="20"/>
          <w:lang w:eastAsia="en-GB"/>
        </w:rPr>
        <w:t xml:space="preserve"> will be running one hour learning events for professionals </w:t>
      </w:r>
      <w:r w:rsidR="00DF1DEB">
        <w:rPr>
          <w:rFonts w:ascii="Arial" w:eastAsia="Times New Roman" w:hAnsi="Arial" w:cs="Arial"/>
          <w:sz w:val="20"/>
          <w:szCs w:val="20"/>
          <w:lang w:eastAsia="en-GB"/>
        </w:rPr>
        <w:t>on the role of the CDR Nurse in Surrey.</w:t>
      </w:r>
    </w:p>
    <w:p w14:paraId="1BFD570B" w14:textId="77777777" w:rsidR="00DF1DEB" w:rsidRPr="00DF1DEB" w:rsidRDefault="00DF1DEB" w:rsidP="00DF1DEB">
      <w:pPr>
        <w:spacing w:after="0" w:line="240" w:lineRule="auto"/>
        <w:rPr>
          <w:rFonts w:ascii="Arial" w:eastAsia="Times New Roman" w:hAnsi="Arial" w:cs="Arial"/>
          <w:sz w:val="20"/>
          <w:szCs w:val="20"/>
          <w:lang w:eastAsia="en-GB"/>
        </w:rPr>
      </w:pPr>
    </w:p>
    <w:tbl>
      <w:tblPr>
        <w:tblStyle w:val="TableGrid"/>
        <w:tblW w:w="14170" w:type="dxa"/>
        <w:tblLayout w:type="fixed"/>
        <w:tblLook w:val="04A0" w:firstRow="1" w:lastRow="0" w:firstColumn="1" w:lastColumn="0" w:noHBand="0" w:noVBand="1"/>
      </w:tblPr>
      <w:tblGrid>
        <w:gridCol w:w="3397"/>
        <w:gridCol w:w="7371"/>
        <w:gridCol w:w="3402"/>
      </w:tblGrid>
      <w:tr w:rsidR="00933D6D" w:rsidRPr="00DF1DEB" w14:paraId="7D7C7F8E" w14:textId="77777777" w:rsidTr="0076058E">
        <w:tc>
          <w:tcPr>
            <w:tcW w:w="3397" w:type="dxa"/>
          </w:tcPr>
          <w:p w14:paraId="716C24D3" w14:textId="72A70E27" w:rsidR="00933D6D" w:rsidRPr="00DF1DEB" w:rsidRDefault="00933D6D" w:rsidP="00B162CE">
            <w:pPr>
              <w:spacing w:before="100" w:beforeAutospacing="1" w:after="100" w:afterAutospacing="1"/>
              <w:rPr>
                <w:rFonts w:ascii="Arial" w:eastAsia="Times New Roman" w:hAnsi="Arial" w:cs="Arial"/>
                <w:sz w:val="20"/>
                <w:szCs w:val="20"/>
                <w:lang w:eastAsia="en-GB"/>
              </w:rPr>
            </w:pPr>
            <w:r w:rsidRPr="00DF1DEB">
              <w:rPr>
                <w:rFonts w:ascii="Arial" w:eastAsia="Times New Roman" w:hAnsi="Arial" w:cs="Arial"/>
                <w:sz w:val="20"/>
                <w:szCs w:val="20"/>
                <w:lang w:eastAsia="en-GB"/>
              </w:rPr>
              <w:t>Date and Time</w:t>
            </w:r>
          </w:p>
        </w:tc>
        <w:tc>
          <w:tcPr>
            <w:tcW w:w="7371" w:type="dxa"/>
          </w:tcPr>
          <w:p w14:paraId="5CCDAAB0" w14:textId="683B0E23" w:rsidR="00933D6D" w:rsidRPr="00DF1DEB" w:rsidRDefault="00933D6D" w:rsidP="00B162CE">
            <w:pPr>
              <w:spacing w:before="100" w:beforeAutospacing="1" w:after="100" w:afterAutospacing="1"/>
              <w:rPr>
                <w:rFonts w:ascii="Arial" w:eastAsia="Times New Roman" w:hAnsi="Arial" w:cs="Arial"/>
                <w:sz w:val="20"/>
                <w:szCs w:val="20"/>
                <w:lang w:eastAsia="en-GB"/>
              </w:rPr>
            </w:pPr>
            <w:r w:rsidRPr="00DF1DEB">
              <w:rPr>
                <w:rFonts w:ascii="Arial" w:eastAsia="Times New Roman" w:hAnsi="Arial" w:cs="Arial"/>
                <w:sz w:val="20"/>
                <w:szCs w:val="20"/>
                <w:lang w:eastAsia="en-GB"/>
              </w:rPr>
              <w:t>Topic</w:t>
            </w:r>
          </w:p>
        </w:tc>
        <w:tc>
          <w:tcPr>
            <w:tcW w:w="3402" w:type="dxa"/>
          </w:tcPr>
          <w:p w14:paraId="5919FB7A" w14:textId="0EAF1151" w:rsidR="00933D6D" w:rsidRPr="00DF1DEB" w:rsidRDefault="00933D6D" w:rsidP="00B162CE">
            <w:pPr>
              <w:spacing w:before="100" w:beforeAutospacing="1" w:after="100" w:afterAutospacing="1"/>
              <w:rPr>
                <w:rFonts w:ascii="Arial" w:eastAsia="Times New Roman" w:hAnsi="Arial" w:cs="Arial"/>
                <w:color w:val="43484D"/>
                <w:sz w:val="20"/>
                <w:szCs w:val="20"/>
                <w:lang w:eastAsia="en-GB"/>
              </w:rPr>
            </w:pPr>
            <w:r w:rsidRPr="00DF1DEB">
              <w:rPr>
                <w:rFonts w:ascii="Arial" w:eastAsia="Times New Roman" w:hAnsi="Arial" w:cs="Arial"/>
                <w:color w:val="43484D"/>
                <w:sz w:val="20"/>
                <w:szCs w:val="20"/>
                <w:lang w:eastAsia="en-GB"/>
              </w:rPr>
              <w:t>Booking Link</w:t>
            </w:r>
          </w:p>
        </w:tc>
      </w:tr>
      <w:tr w:rsidR="00167EAA" w:rsidRPr="00DF1DEB" w14:paraId="5152AF67" w14:textId="77777777" w:rsidTr="0076058E">
        <w:tc>
          <w:tcPr>
            <w:tcW w:w="3397" w:type="dxa"/>
          </w:tcPr>
          <w:p w14:paraId="605A12BB" w14:textId="50921001" w:rsidR="00167EAA" w:rsidRPr="00DF1DEB" w:rsidRDefault="00932686" w:rsidP="00167EAA">
            <w:pPr>
              <w:rPr>
                <w:rFonts w:ascii="Arial" w:hAnsi="Arial" w:cs="Arial"/>
                <w:sz w:val="20"/>
                <w:szCs w:val="20"/>
              </w:rPr>
            </w:pPr>
            <w:r>
              <w:rPr>
                <w:rFonts w:ascii="Arial" w:hAnsi="Arial" w:cs="Arial"/>
                <w:sz w:val="20"/>
                <w:szCs w:val="20"/>
              </w:rPr>
              <w:t>Monday</w:t>
            </w:r>
            <w:r w:rsidR="00167EAA" w:rsidRPr="00DF1DEB">
              <w:rPr>
                <w:rFonts w:ascii="Arial" w:hAnsi="Arial" w:cs="Arial"/>
                <w:sz w:val="20"/>
                <w:szCs w:val="20"/>
              </w:rPr>
              <w:t xml:space="preserve"> </w:t>
            </w:r>
            <w:r w:rsidR="00944FE1" w:rsidRPr="00DF1DEB">
              <w:rPr>
                <w:rFonts w:ascii="Arial" w:hAnsi="Arial" w:cs="Arial"/>
                <w:sz w:val="20"/>
                <w:szCs w:val="20"/>
              </w:rPr>
              <w:t>8</w:t>
            </w:r>
            <w:r w:rsidR="00944FE1" w:rsidRPr="00DF1DEB">
              <w:rPr>
                <w:rFonts w:ascii="Arial" w:hAnsi="Arial" w:cs="Arial"/>
                <w:sz w:val="20"/>
                <w:szCs w:val="20"/>
                <w:vertAlign w:val="superscript"/>
              </w:rPr>
              <w:t>th</w:t>
            </w:r>
            <w:r w:rsidR="00944FE1" w:rsidRPr="00DF1DEB">
              <w:rPr>
                <w:rFonts w:ascii="Arial" w:hAnsi="Arial" w:cs="Arial"/>
                <w:sz w:val="20"/>
                <w:szCs w:val="20"/>
              </w:rPr>
              <w:t xml:space="preserve"> December</w:t>
            </w:r>
            <w:r w:rsidR="004D354C" w:rsidRPr="00DF1DEB">
              <w:rPr>
                <w:rFonts w:ascii="Arial" w:hAnsi="Arial" w:cs="Arial"/>
                <w:sz w:val="20"/>
                <w:szCs w:val="20"/>
              </w:rPr>
              <w:t xml:space="preserve"> 202</w:t>
            </w:r>
            <w:r>
              <w:rPr>
                <w:rFonts w:ascii="Arial" w:hAnsi="Arial" w:cs="Arial"/>
                <w:sz w:val="20"/>
                <w:szCs w:val="20"/>
              </w:rPr>
              <w:t>5</w:t>
            </w:r>
          </w:p>
          <w:p w14:paraId="2B7475A9" w14:textId="1950C20D" w:rsidR="00167EAA" w:rsidRPr="00DF1DEB" w:rsidRDefault="00167EAA" w:rsidP="00167EAA">
            <w:pPr>
              <w:rPr>
                <w:rFonts w:ascii="Arial" w:eastAsia="Times New Roman" w:hAnsi="Arial" w:cs="Arial"/>
                <w:sz w:val="20"/>
                <w:szCs w:val="20"/>
                <w:lang w:eastAsia="en-GB"/>
              </w:rPr>
            </w:pPr>
            <w:r w:rsidRPr="00DF1DEB">
              <w:rPr>
                <w:rFonts w:ascii="Arial" w:hAnsi="Arial" w:cs="Arial"/>
                <w:sz w:val="20"/>
                <w:szCs w:val="20"/>
              </w:rPr>
              <w:t>1.00pm – 2.00pm</w:t>
            </w:r>
          </w:p>
        </w:tc>
        <w:tc>
          <w:tcPr>
            <w:tcW w:w="7371" w:type="dxa"/>
          </w:tcPr>
          <w:p w14:paraId="2DD28C5E" w14:textId="51D0674A" w:rsidR="00167EAA" w:rsidRPr="00DF1DEB" w:rsidRDefault="00944FE1" w:rsidP="00E75C9A">
            <w:pPr>
              <w:spacing w:before="100" w:beforeAutospacing="1" w:after="100" w:afterAutospacing="1"/>
              <w:rPr>
                <w:rFonts w:ascii="Arial" w:eastAsia="Times New Roman" w:hAnsi="Arial" w:cs="Arial"/>
                <w:sz w:val="20"/>
                <w:szCs w:val="20"/>
                <w:lang w:eastAsia="en-GB"/>
              </w:rPr>
            </w:pPr>
            <w:r w:rsidRPr="00DF1DEB">
              <w:rPr>
                <w:rFonts w:ascii="Arial" w:eastAsia="Times New Roman" w:hAnsi="Arial" w:cs="Arial"/>
                <w:sz w:val="20"/>
                <w:szCs w:val="20"/>
                <w:lang w:eastAsia="en-GB"/>
              </w:rPr>
              <w:t>The Role of the Child Death Review Nurse in Surrey</w:t>
            </w:r>
          </w:p>
        </w:tc>
        <w:tc>
          <w:tcPr>
            <w:tcW w:w="3402" w:type="dxa"/>
          </w:tcPr>
          <w:p w14:paraId="015FBFEE" w14:textId="195EE579" w:rsidR="00167EAA" w:rsidRPr="00DF1DEB" w:rsidRDefault="00167EAA" w:rsidP="00E75C9A">
            <w:pPr>
              <w:spacing w:before="100" w:beforeAutospacing="1" w:after="100" w:afterAutospacing="1"/>
              <w:rPr>
                <w:rFonts w:ascii="Arial" w:hAnsi="Arial" w:cs="Arial"/>
                <w:sz w:val="20"/>
                <w:szCs w:val="20"/>
              </w:rPr>
            </w:pPr>
            <w:hyperlink r:id="rId7" w:history="1">
              <w:r w:rsidRPr="00DF1DEB">
                <w:rPr>
                  <w:rStyle w:val="Hyperlink"/>
                  <w:rFonts w:ascii="Arial" w:hAnsi="Arial" w:cs="Arial"/>
                  <w:sz w:val="20"/>
                  <w:szCs w:val="20"/>
                </w:rPr>
                <w:t>click here to book</w:t>
              </w:r>
            </w:hyperlink>
          </w:p>
        </w:tc>
      </w:tr>
      <w:tr w:rsidR="002C7BE0" w:rsidRPr="00DF1DEB" w14:paraId="122096AD" w14:textId="77777777" w:rsidTr="0076058E">
        <w:tc>
          <w:tcPr>
            <w:tcW w:w="3397" w:type="dxa"/>
          </w:tcPr>
          <w:p w14:paraId="3737C11D" w14:textId="17E2C4D7" w:rsidR="002C7BE0" w:rsidRPr="00DF1DEB" w:rsidRDefault="00944FE1" w:rsidP="002C7BE0">
            <w:pPr>
              <w:spacing w:before="100" w:beforeAutospacing="1" w:after="100" w:afterAutospacing="1"/>
              <w:rPr>
                <w:rFonts w:ascii="Arial" w:eastAsia="Times New Roman" w:hAnsi="Arial" w:cs="Arial"/>
                <w:sz w:val="20"/>
                <w:szCs w:val="20"/>
                <w:lang w:eastAsia="en-GB"/>
              </w:rPr>
            </w:pPr>
            <w:r w:rsidRPr="00DF1DEB">
              <w:rPr>
                <w:rFonts w:ascii="Arial" w:eastAsia="Times New Roman" w:hAnsi="Arial" w:cs="Arial"/>
                <w:sz w:val="20"/>
                <w:szCs w:val="20"/>
                <w:lang w:eastAsia="en-GB"/>
              </w:rPr>
              <w:t>Wednesday</w:t>
            </w:r>
            <w:r w:rsidR="002C7BE0" w:rsidRPr="00DF1DEB">
              <w:rPr>
                <w:rFonts w:ascii="Arial" w:eastAsia="Times New Roman" w:hAnsi="Arial" w:cs="Arial"/>
                <w:sz w:val="20"/>
                <w:szCs w:val="20"/>
                <w:lang w:eastAsia="en-GB"/>
              </w:rPr>
              <w:t xml:space="preserve"> </w:t>
            </w:r>
            <w:r w:rsidRPr="00DF1DEB">
              <w:rPr>
                <w:rFonts w:ascii="Arial" w:eastAsia="Times New Roman" w:hAnsi="Arial" w:cs="Arial"/>
                <w:sz w:val="20"/>
                <w:szCs w:val="20"/>
                <w:lang w:eastAsia="en-GB"/>
              </w:rPr>
              <w:t>21</w:t>
            </w:r>
            <w:r w:rsidRPr="00DF1DEB">
              <w:rPr>
                <w:rFonts w:ascii="Arial" w:eastAsia="Times New Roman" w:hAnsi="Arial" w:cs="Arial"/>
                <w:sz w:val="20"/>
                <w:szCs w:val="20"/>
                <w:vertAlign w:val="superscript"/>
                <w:lang w:eastAsia="en-GB"/>
              </w:rPr>
              <w:t>st</w:t>
            </w:r>
            <w:r w:rsidR="001869BA" w:rsidRPr="00DF1DEB">
              <w:rPr>
                <w:rFonts w:ascii="Arial" w:eastAsia="Times New Roman" w:hAnsi="Arial" w:cs="Arial"/>
                <w:sz w:val="20"/>
                <w:szCs w:val="20"/>
                <w:lang w:eastAsia="en-GB"/>
              </w:rPr>
              <w:t xml:space="preserve"> February 2026</w:t>
            </w:r>
            <w:r w:rsidR="002C7BE0" w:rsidRPr="00DF1DEB">
              <w:rPr>
                <w:rFonts w:ascii="Arial" w:eastAsia="Times New Roman" w:hAnsi="Arial" w:cs="Arial"/>
                <w:sz w:val="20"/>
                <w:szCs w:val="20"/>
                <w:lang w:eastAsia="en-GB"/>
              </w:rPr>
              <w:t xml:space="preserve"> </w:t>
            </w:r>
            <w:r w:rsidRPr="00DF1DEB">
              <w:rPr>
                <w:rFonts w:ascii="Arial" w:eastAsia="Times New Roman" w:hAnsi="Arial" w:cs="Arial"/>
                <w:sz w:val="20"/>
                <w:szCs w:val="20"/>
                <w:lang w:eastAsia="en-GB"/>
              </w:rPr>
              <w:t>7.00</w:t>
            </w:r>
            <w:r w:rsidR="002C7BE0" w:rsidRPr="00DF1DEB">
              <w:rPr>
                <w:rFonts w:ascii="Arial" w:eastAsia="Times New Roman" w:hAnsi="Arial" w:cs="Arial"/>
                <w:sz w:val="20"/>
                <w:szCs w:val="20"/>
                <w:lang w:eastAsia="en-GB"/>
              </w:rPr>
              <w:t>pm</w:t>
            </w:r>
            <w:r w:rsidRPr="00DF1DEB">
              <w:rPr>
                <w:rFonts w:ascii="Arial" w:eastAsia="Times New Roman" w:hAnsi="Arial" w:cs="Arial"/>
                <w:sz w:val="20"/>
                <w:szCs w:val="20"/>
                <w:lang w:eastAsia="en-GB"/>
              </w:rPr>
              <w:t xml:space="preserve"> – 8.00pm</w:t>
            </w:r>
          </w:p>
        </w:tc>
        <w:tc>
          <w:tcPr>
            <w:tcW w:w="7371" w:type="dxa"/>
          </w:tcPr>
          <w:p w14:paraId="70F83885" w14:textId="4C6708F5" w:rsidR="002C7BE0" w:rsidRPr="00DF1DEB" w:rsidRDefault="00944FE1" w:rsidP="002C7BE0">
            <w:pPr>
              <w:spacing w:before="100" w:beforeAutospacing="1" w:after="100" w:afterAutospacing="1"/>
              <w:rPr>
                <w:rFonts w:ascii="Arial" w:eastAsia="Times New Roman" w:hAnsi="Arial" w:cs="Arial"/>
                <w:sz w:val="20"/>
                <w:szCs w:val="20"/>
                <w:lang w:eastAsia="en-GB"/>
              </w:rPr>
            </w:pPr>
            <w:r w:rsidRPr="00DF1DEB">
              <w:rPr>
                <w:rFonts w:ascii="Arial" w:eastAsia="Times New Roman" w:hAnsi="Arial" w:cs="Arial"/>
                <w:sz w:val="20"/>
                <w:szCs w:val="20"/>
                <w:lang w:eastAsia="en-GB"/>
              </w:rPr>
              <w:t>The Role of the Child Death Review Nurse in Surrey</w:t>
            </w:r>
          </w:p>
        </w:tc>
        <w:tc>
          <w:tcPr>
            <w:tcW w:w="3402" w:type="dxa"/>
          </w:tcPr>
          <w:p w14:paraId="7D9D2EFD" w14:textId="7CF44AB4" w:rsidR="002C7BE0" w:rsidRPr="00DF1DEB" w:rsidRDefault="002C7BE0" w:rsidP="002C7BE0">
            <w:pPr>
              <w:spacing w:before="100" w:beforeAutospacing="1" w:after="100" w:afterAutospacing="1"/>
              <w:rPr>
                <w:rFonts w:ascii="Arial" w:hAnsi="Arial" w:cs="Arial"/>
                <w:sz w:val="20"/>
                <w:szCs w:val="20"/>
              </w:rPr>
            </w:pPr>
            <w:hyperlink r:id="rId8" w:history="1">
              <w:r w:rsidRPr="00DF1DEB">
                <w:rPr>
                  <w:rStyle w:val="Hyperlink"/>
                  <w:rFonts w:ascii="Arial" w:hAnsi="Arial" w:cs="Arial"/>
                  <w:sz w:val="20"/>
                  <w:szCs w:val="20"/>
                </w:rPr>
                <w:t>click here to book</w:t>
              </w:r>
            </w:hyperlink>
          </w:p>
        </w:tc>
      </w:tr>
    </w:tbl>
    <w:p w14:paraId="4A460879" w14:textId="77777777" w:rsidR="00E50ECE" w:rsidRPr="00DF1DEB" w:rsidRDefault="00E50ECE" w:rsidP="00167EAA">
      <w:pPr>
        <w:rPr>
          <w:rFonts w:ascii="Arial" w:hAnsi="Arial" w:cs="Arial"/>
          <w:sz w:val="20"/>
          <w:szCs w:val="20"/>
        </w:rPr>
      </w:pPr>
    </w:p>
    <w:sectPr w:rsidR="00E50ECE" w:rsidRPr="00DF1DEB" w:rsidSect="00AB4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1DE1"/>
    <w:multiLevelType w:val="hybridMultilevel"/>
    <w:tmpl w:val="F8B61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BCD576A"/>
    <w:multiLevelType w:val="hybridMultilevel"/>
    <w:tmpl w:val="A660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981214"/>
    <w:multiLevelType w:val="multilevel"/>
    <w:tmpl w:val="7DE06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483210">
    <w:abstractNumId w:val="2"/>
  </w:num>
  <w:num w:numId="2" w16cid:durableId="190529980">
    <w:abstractNumId w:val="0"/>
  </w:num>
  <w:num w:numId="3" w16cid:durableId="200566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62CE"/>
    <w:rsid w:val="00043470"/>
    <w:rsid w:val="00060BB3"/>
    <w:rsid w:val="000B3355"/>
    <w:rsid w:val="00122332"/>
    <w:rsid w:val="00136808"/>
    <w:rsid w:val="00167EAA"/>
    <w:rsid w:val="001869BA"/>
    <w:rsid w:val="00193AAF"/>
    <w:rsid w:val="00247137"/>
    <w:rsid w:val="002C7BE0"/>
    <w:rsid w:val="002D0DA5"/>
    <w:rsid w:val="00311A3A"/>
    <w:rsid w:val="0031582A"/>
    <w:rsid w:val="003E20AD"/>
    <w:rsid w:val="00425985"/>
    <w:rsid w:val="004523FE"/>
    <w:rsid w:val="0046702A"/>
    <w:rsid w:val="004774F9"/>
    <w:rsid w:val="004A4446"/>
    <w:rsid w:val="004D354C"/>
    <w:rsid w:val="004F123C"/>
    <w:rsid w:val="00531A87"/>
    <w:rsid w:val="005602C5"/>
    <w:rsid w:val="00571271"/>
    <w:rsid w:val="005C1F50"/>
    <w:rsid w:val="0061275E"/>
    <w:rsid w:val="00683232"/>
    <w:rsid w:val="00727322"/>
    <w:rsid w:val="0076058E"/>
    <w:rsid w:val="00774491"/>
    <w:rsid w:val="00783B19"/>
    <w:rsid w:val="008B2D13"/>
    <w:rsid w:val="008D7830"/>
    <w:rsid w:val="008F273C"/>
    <w:rsid w:val="00905CD8"/>
    <w:rsid w:val="00931F41"/>
    <w:rsid w:val="00932686"/>
    <w:rsid w:val="00933D6D"/>
    <w:rsid w:val="00944FE1"/>
    <w:rsid w:val="009E3B93"/>
    <w:rsid w:val="00A91DCB"/>
    <w:rsid w:val="00AB49E0"/>
    <w:rsid w:val="00B14DC7"/>
    <w:rsid w:val="00B162CE"/>
    <w:rsid w:val="00B43A9F"/>
    <w:rsid w:val="00B6047C"/>
    <w:rsid w:val="00B95702"/>
    <w:rsid w:val="00C5022E"/>
    <w:rsid w:val="00C57EF3"/>
    <w:rsid w:val="00C8118D"/>
    <w:rsid w:val="00C83BF8"/>
    <w:rsid w:val="00C86BC5"/>
    <w:rsid w:val="00D07728"/>
    <w:rsid w:val="00D31B6F"/>
    <w:rsid w:val="00D5274D"/>
    <w:rsid w:val="00D92498"/>
    <w:rsid w:val="00D964B7"/>
    <w:rsid w:val="00DA223C"/>
    <w:rsid w:val="00DD17D3"/>
    <w:rsid w:val="00DF1DEB"/>
    <w:rsid w:val="00E50ECE"/>
    <w:rsid w:val="00E628D7"/>
    <w:rsid w:val="00E75C9A"/>
    <w:rsid w:val="00E7669B"/>
    <w:rsid w:val="00FF4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4AC0"/>
  <w15:docId w15:val="{00AE39AD-1AF8-4BA0-8525-D840C2E1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A3A"/>
    <w:rPr>
      <w:color w:val="0563C1" w:themeColor="hyperlink"/>
      <w:u w:val="single"/>
    </w:rPr>
  </w:style>
  <w:style w:type="character" w:styleId="UnresolvedMention">
    <w:name w:val="Unresolved Mention"/>
    <w:basedOn w:val="DefaultParagraphFont"/>
    <w:uiPriority w:val="99"/>
    <w:semiHidden/>
    <w:unhideWhenUsed/>
    <w:rsid w:val="00311A3A"/>
    <w:rPr>
      <w:color w:val="605E5C"/>
      <w:shd w:val="clear" w:color="auto" w:fill="E1DFDD"/>
    </w:rPr>
  </w:style>
  <w:style w:type="character" w:styleId="FollowedHyperlink">
    <w:name w:val="FollowedHyperlink"/>
    <w:basedOn w:val="DefaultParagraphFont"/>
    <w:uiPriority w:val="99"/>
    <w:semiHidden/>
    <w:unhideWhenUsed/>
    <w:rsid w:val="004F123C"/>
    <w:rPr>
      <w:color w:val="954F72" w:themeColor="followedHyperlink"/>
      <w:u w:val="single"/>
    </w:rPr>
  </w:style>
  <w:style w:type="paragraph" w:styleId="ListParagraph">
    <w:name w:val="List Paragraph"/>
    <w:basedOn w:val="Normal"/>
    <w:uiPriority w:val="34"/>
    <w:qFormat/>
    <w:rsid w:val="0046702A"/>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1863">
      <w:bodyDiv w:val="1"/>
      <w:marLeft w:val="0"/>
      <w:marRight w:val="0"/>
      <w:marTop w:val="0"/>
      <w:marBottom w:val="0"/>
      <w:divBdr>
        <w:top w:val="none" w:sz="0" w:space="0" w:color="auto"/>
        <w:left w:val="none" w:sz="0" w:space="0" w:color="auto"/>
        <w:bottom w:val="none" w:sz="0" w:space="0" w:color="auto"/>
        <w:right w:val="none" w:sz="0" w:space="0" w:color="auto"/>
      </w:divBdr>
    </w:div>
    <w:div w:id="329646419">
      <w:bodyDiv w:val="1"/>
      <w:marLeft w:val="0"/>
      <w:marRight w:val="0"/>
      <w:marTop w:val="0"/>
      <w:marBottom w:val="0"/>
      <w:divBdr>
        <w:top w:val="none" w:sz="0" w:space="0" w:color="auto"/>
        <w:left w:val="none" w:sz="0" w:space="0" w:color="auto"/>
        <w:bottom w:val="none" w:sz="0" w:space="0" w:color="auto"/>
        <w:right w:val="none" w:sz="0" w:space="0" w:color="auto"/>
      </w:divBdr>
    </w:div>
    <w:div w:id="395976997">
      <w:bodyDiv w:val="1"/>
      <w:marLeft w:val="0"/>
      <w:marRight w:val="0"/>
      <w:marTop w:val="0"/>
      <w:marBottom w:val="0"/>
      <w:divBdr>
        <w:top w:val="none" w:sz="0" w:space="0" w:color="auto"/>
        <w:left w:val="none" w:sz="0" w:space="0" w:color="auto"/>
        <w:bottom w:val="none" w:sz="0" w:space="0" w:color="auto"/>
        <w:right w:val="none" w:sz="0" w:space="0" w:color="auto"/>
      </w:divBdr>
    </w:div>
    <w:div w:id="880747458">
      <w:bodyDiv w:val="1"/>
      <w:marLeft w:val="0"/>
      <w:marRight w:val="0"/>
      <w:marTop w:val="0"/>
      <w:marBottom w:val="0"/>
      <w:divBdr>
        <w:top w:val="none" w:sz="0" w:space="0" w:color="auto"/>
        <w:left w:val="none" w:sz="0" w:space="0" w:color="auto"/>
        <w:bottom w:val="none" w:sz="0" w:space="0" w:color="auto"/>
        <w:right w:val="none" w:sz="0" w:space="0" w:color="auto"/>
      </w:divBdr>
    </w:div>
    <w:div w:id="1392577900">
      <w:bodyDiv w:val="1"/>
      <w:marLeft w:val="0"/>
      <w:marRight w:val="0"/>
      <w:marTop w:val="0"/>
      <w:marBottom w:val="0"/>
      <w:divBdr>
        <w:top w:val="none" w:sz="0" w:space="0" w:color="auto"/>
        <w:left w:val="none" w:sz="0" w:space="0" w:color="auto"/>
        <w:bottom w:val="none" w:sz="0" w:space="0" w:color="auto"/>
        <w:right w:val="none" w:sz="0" w:space="0" w:color="auto"/>
      </w:divBdr>
    </w:div>
    <w:div w:id="179794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fc12eb25-3a90-40e5-9c98-4ff21aaa91ed@37c354b2-85b0-47f5-b222-07b48d774ee3" TargetMode="External"/><Relationship Id="rId3" Type="http://schemas.openxmlformats.org/officeDocument/2006/relationships/styles" Target="styles.xml"/><Relationship Id="rId7" Type="http://schemas.openxmlformats.org/officeDocument/2006/relationships/hyperlink" Target="https://events.teams.microsoft.com/event/d4300028-e9e3-4a80-95a9-b0e2bb334bfc@37c354b2-85b0-47f5-b222-07b48d774ee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9269E-5269-494C-B93B-54555DD8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MUNDY, Nicola (NHS SURREY HEARTLANDS CCG)</dc:creator>
  <cp:keywords/>
  <dc:description/>
  <cp:lastModifiedBy>MUNDY, Nicola (NHS SURREY HEARTLANDS ICB - 92A)</cp:lastModifiedBy>
  <cp:revision>4</cp:revision>
  <dcterms:created xsi:type="dcterms:W3CDTF">2025-11-14T12:50:00Z</dcterms:created>
  <dcterms:modified xsi:type="dcterms:W3CDTF">2025-11-14T14:12:00Z</dcterms:modified>
</cp:coreProperties>
</file>